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0945A">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2100" w:rightChars="1000" w:firstLine="0" w:firstLineChars="0"/>
        <w:jc w:val="left"/>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附件2：</w:t>
      </w:r>
      <w:bookmarkStart w:id="0" w:name="_GoBack"/>
      <w:bookmarkEnd w:id="0"/>
    </w:p>
    <w:p w14:paraId="2C744B4C">
      <w:pPr>
        <w:spacing w:line="700" w:lineRule="exact"/>
        <w:jc w:val="center"/>
        <w:rPr>
          <w:rFonts w:hint="eastAsia" w:ascii="方正小标宋简体" w:hAnsi="Times New Roman" w:eastAsia="方正小标宋简体" w:cs="仿宋_GB2312"/>
          <w:color w:val="000000"/>
          <w:sz w:val="44"/>
          <w:szCs w:val="44"/>
        </w:rPr>
      </w:pPr>
      <w:r>
        <w:rPr>
          <w:rFonts w:hint="eastAsia" w:ascii="方正小标宋简体" w:hAnsi="Times New Roman" w:eastAsia="方正小标宋简体" w:cs="仿宋_GB2312"/>
          <w:color w:val="000000"/>
          <w:sz w:val="44"/>
          <w:szCs w:val="44"/>
        </w:rPr>
        <w:t>填  表  说  明</w:t>
      </w:r>
    </w:p>
    <w:p w14:paraId="4C70216C">
      <w:pPr>
        <w:spacing w:line="240" w:lineRule="exact"/>
        <w:ind w:right="34"/>
        <w:rPr>
          <w:rFonts w:hint="eastAsia" w:ascii="黑体" w:hAnsi="Times New Roman" w:eastAsia="黑体" w:cs="仿宋_GB2312"/>
          <w:color w:val="000000"/>
          <w:sz w:val="30"/>
          <w:szCs w:val="30"/>
        </w:rPr>
      </w:pPr>
    </w:p>
    <w:p w14:paraId="11598D29">
      <w:pPr>
        <w:spacing w:line="552" w:lineRule="exact"/>
        <w:ind w:right="-6" w:firstLine="600" w:firstLineChars="200"/>
        <w:rPr>
          <w:rFonts w:hint="eastAsia" w:ascii="仿宋_GB2312" w:hAnsi="仿宋" w:eastAsia="仿宋_GB2312" w:cs="仿宋_GB2312"/>
          <w:sz w:val="30"/>
          <w:szCs w:val="30"/>
        </w:rPr>
      </w:pPr>
      <w:r>
        <w:rPr>
          <w:rFonts w:hint="eastAsia" w:ascii="宋体" w:hAnsi="宋体" w:cs="仿宋_GB2312"/>
          <w:sz w:val="30"/>
          <w:szCs w:val="30"/>
        </w:rPr>
        <w:t>202</w:t>
      </w:r>
      <w:r>
        <w:rPr>
          <w:rFonts w:hint="eastAsia" w:ascii="宋体" w:hAnsi="宋体" w:cs="仿宋_GB2312"/>
          <w:sz w:val="30"/>
          <w:szCs w:val="30"/>
          <w:lang w:val="en-US" w:eastAsia="zh-CN"/>
        </w:rPr>
        <w:t>5</w:t>
      </w:r>
      <w:r>
        <w:rPr>
          <w:rFonts w:hint="eastAsia" w:ascii="仿宋_GB2312" w:hAnsi="仿宋" w:eastAsia="仿宋_GB2312" w:cs="仿宋_GB2312"/>
          <w:sz w:val="30"/>
          <w:szCs w:val="30"/>
        </w:rPr>
        <w:t>湖北企业</w:t>
      </w:r>
      <w:r>
        <w:rPr>
          <w:rFonts w:hint="eastAsia" w:ascii="宋体" w:hAnsi="宋体" w:cs="仿宋_GB2312"/>
          <w:sz w:val="30"/>
          <w:szCs w:val="30"/>
        </w:rPr>
        <w:t>100</w:t>
      </w:r>
      <w:r>
        <w:rPr>
          <w:rFonts w:hint="eastAsia" w:ascii="仿宋_GB2312" w:hAnsi="仿宋" w:eastAsia="仿宋_GB2312" w:cs="仿宋_GB2312"/>
          <w:sz w:val="30"/>
          <w:szCs w:val="30"/>
        </w:rPr>
        <w:t>强</w:t>
      </w:r>
      <w:r>
        <w:rPr>
          <w:rFonts w:hint="eastAsia" w:ascii="仿宋_GB2312" w:hAnsi="仿宋" w:eastAsia="仿宋_GB2312" w:cs="仿宋_GB2312"/>
          <w:sz w:val="30"/>
          <w:szCs w:val="30"/>
          <w:lang w:eastAsia="zh-CN"/>
        </w:rPr>
        <w:t>、</w:t>
      </w:r>
      <w:r>
        <w:rPr>
          <w:rFonts w:hint="eastAsia" w:ascii="仿宋_GB2312" w:hAnsi="仿宋" w:eastAsia="仿宋_GB2312" w:cs="仿宋_GB2312"/>
          <w:sz w:val="30"/>
          <w:szCs w:val="30"/>
        </w:rPr>
        <w:t>制造业企业</w:t>
      </w:r>
      <w:r>
        <w:rPr>
          <w:rFonts w:hint="eastAsia" w:ascii="宋体" w:hAnsi="宋体" w:cs="仿宋_GB2312"/>
          <w:sz w:val="30"/>
          <w:szCs w:val="30"/>
        </w:rPr>
        <w:t>100</w:t>
      </w:r>
      <w:r>
        <w:rPr>
          <w:rFonts w:hint="eastAsia" w:ascii="仿宋_GB2312" w:hAnsi="仿宋" w:eastAsia="仿宋_GB2312" w:cs="仿宋_GB2312"/>
          <w:sz w:val="30"/>
          <w:szCs w:val="30"/>
        </w:rPr>
        <w:t>强、服务业企业</w:t>
      </w:r>
      <w:r>
        <w:rPr>
          <w:rFonts w:hint="eastAsia" w:ascii="宋体" w:hAnsi="宋体" w:cs="仿宋_GB2312"/>
          <w:sz w:val="30"/>
          <w:szCs w:val="30"/>
        </w:rPr>
        <w:t>100</w:t>
      </w:r>
      <w:r>
        <w:rPr>
          <w:rFonts w:hint="eastAsia" w:ascii="仿宋_GB2312" w:hAnsi="仿宋" w:eastAsia="仿宋_GB2312" w:cs="仿宋_GB2312"/>
          <w:sz w:val="30"/>
          <w:szCs w:val="30"/>
        </w:rPr>
        <w:t>强申报表主要栏目填报说明如下：</w:t>
      </w:r>
    </w:p>
    <w:p w14:paraId="651B1B62">
      <w:pPr>
        <w:numPr>
          <w:ilvl w:val="0"/>
          <w:numId w:val="0"/>
        </w:numPr>
        <w:spacing w:line="552" w:lineRule="exact"/>
        <w:ind w:right="-6" w:rightChars="0" w:firstLine="602" w:firstLineChars="200"/>
        <w:rPr>
          <w:rFonts w:hint="eastAsia" w:ascii="仿宋_GB2312" w:hAnsi="仿宋" w:eastAsia="仿宋_GB2312" w:cs="仿宋_GB2312"/>
          <w:b/>
          <w:bCs/>
          <w:sz w:val="30"/>
          <w:szCs w:val="30"/>
        </w:rPr>
      </w:pPr>
      <w:r>
        <w:rPr>
          <w:rFonts w:hint="eastAsia" w:ascii="仿宋_GB2312" w:hAnsi="仿宋" w:eastAsia="仿宋_GB2312" w:cs="仿宋_GB2312"/>
          <w:b/>
          <w:bCs/>
          <w:kern w:val="2"/>
          <w:sz w:val="30"/>
          <w:szCs w:val="30"/>
          <w:lang w:val="en-US" w:eastAsia="zh-CN" w:bidi="ar-SA"/>
        </w:rPr>
        <w:t>一、</w:t>
      </w:r>
      <w:r>
        <w:rPr>
          <w:rFonts w:hint="eastAsia" w:ascii="仿宋_GB2312" w:hAnsi="仿宋" w:eastAsia="仿宋_GB2312" w:cs="仿宋_GB2312"/>
          <w:b/>
          <w:bCs/>
          <w:sz w:val="30"/>
          <w:szCs w:val="30"/>
        </w:rPr>
        <w:t>企业性质栏</w:t>
      </w:r>
    </w:p>
    <w:p w14:paraId="6071C234">
      <w:pPr>
        <w:numPr>
          <w:ilvl w:val="0"/>
          <w:numId w:val="0"/>
        </w:numPr>
        <w:spacing w:line="552" w:lineRule="exact"/>
        <w:ind w:right="-6" w:rightChars="0"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请从“国有”、“民营”两种性质中选一项打</w:t>
      </w:r>
      <w:r>
        <w:rPr>
          <w:rFonts w:hint="eastAsia" w:ascii="仿宋_GB2312" w:hAnsi="仿宋" w:eastAsia="仿宋_GB2312" w:cs="仿宋_GB2312"/>
          <w:sz w:val="30"/>
          <w:szCs w:val="30"/>
          <w:lang w:val="en-US" w:eastAsia="zh-CN"/>
        </w:rPr>
        <w:t>☑</w:t>
      </w:r>
      <w:r>
        <w:rPr>
          <w:rFonts w:hint="eastAsia" w:ascii="仿宋_GB2312" w:hAnsi="仿宋" w:eastAsia="仿宋_GB2312" w:cs="仿宋_GB2312"/>
          <w:sz w:val="30"/>
          <w:szCs w:val="30"/>
        </w:rPr>
        <w:t xml:space="preserve">。国有是指国有及国有控股企业,民营是指非国有企业，包括集体和私营企业等。 </w:t>
      </w:r>
    </w:p>
    <w:p w14:paraId="105B8A5C">
      <w:pPr>
        <w:numPr>
          <w:ilvl w:val="0"/>
          <w:numId w:val="0"/>
        </w:numPr>
        <w:spacing w:line="552" w:lineRule="exact"/>
        <w:ind w:right="-6" w:rightChars="0" w:firstLine="602" w:firstLineChars="200"/>
        <w:rPr>
          <w:rFonts w:hint="eastAsia" w:ascii="仿宋_GB2312" w:hAnsi="仿宋" w:eastAsia="仿宋_GB2312" w:cs="仿宋_GB2312"/>
          <w:b/>
          <w:bCs/>
          <w:sz w:val="30"/>
          <w:szCs w:val="30"/>
          <w:lang w:val="en-US" w:eastAsia="zh-CN"/>
        </w:rPr>
      </w:pPr>
      <w:r>
        <w:rPr>
          <w:rFonts w:hint="eastAsia" w:ascii="仿宋_GB2312" w:hAnsi="仿宋" w:eastAsia="仿宋_GB2312" w:cs="仿宋_GB2312"/>
          <w:b/>
          <w:bCs/>
          <w:sz w:val="30"/>
          <w:szCs w:val="30"/>
          <w:lang w:val="en-US" w:eastAsia="zh-CN"/>
        </w:rPr>
        <w:t>二、拟申报栏</w:t>
      </w:r>
    </w:p>
    <w:p w14:paraId="469921FA">
      <w:pPr>
        <w:numPr>
          <w:ilvl w:val="0"/>
          <w:numId w:val="0"/>
        </w:numPr>
        <w:spacing w:line="552" w:lineRule="exact"/>
        <w:ind w:right="-6" w:rightChars="0" w:firstLine="600" w:firstLineChars="200"/>
        <w:rPr>
          <w:rFonts w:hint="default" w:ascii="仿宋_GB2312" w:hAnsi="仿宋" w:eastAsia="仿宋_GB2312" w:cs="仿宋_GB2312"/>
          <w:sz w:val="30"/>
          <w:szCs w:val="30"/>
          <w:lang w:val="en-US" w:eastAsia="zh-CN"/>
        </w:rPr>
      </w:pPr>
      <w:r>
        <w:rPr>
          <w:rFonts w:hint="default" w:ascii="仿宋_GB2312" w:hAnsi="仿宋" w:eastAsia="仿宋_GB2312" w:cs="仿宋_GB2312"/>
          <w:sz w:val="30"/>
          <w:szCs w:val="30"/>
          <w:lang w:val="en-US" w:eastAsia="zh-CN"/>
        </w:rPr>
        <w:t>企业可根据自身企业类型和条件，选择申报单项百强(湖北企业100强、湖北制造业企业100强、湖北服务业企业100 强</w:t>
      </w:r>
      <w:r>
        <w:rPr>
          <w:rFonts w:hint="eastAsia" w:ascii="仿宋_GB2312" w:hAnsi="仿宋" w:eastAsia="仿宋_GB2312" w:cs="仿宋_GB2312"/>
          <w:sz w:val="30"/>
          <w:szCs w:val="30"/>
          <w:lang w:val="en-US" w:eastAsia="zh-CN"/>
        </w:rPr>
        <w:t>，三选一</w:t>
      </w:r>
      <w:r>
        <w:rPr>
          <w:rFonts w:hint="default" w:ascii="仿宋_GB2312" w:hAnsi="仿宋" w:eastAsia="仿宋_GB2312" w:cs="仿宋_GB2312"/>
          <w:sz w:val="30"/>
          <w:szCs w:val="30"/>
          <w:lang w:val="en-US" w:eastAsia="zh-CN"/>
        </w:rPr>
        <w:t>)或双项百强（湖北企业100强+湖北制造业企业100强、湖北企业100强+湖北服务业企业100强</w:t>
      </w:r>
      <w:r>
        <w:rPr>
          <w:rFonts w:hint="eastAsia" w:ascii="仿宋_GB2312" w:hAnsi="仿宋" w:eastAsia="仿宋_GB2312" w:cs="仿宋_GB2312"/>
          <w:sz w:val="30"/>
          <w:szCs w:val="30"/>
          <w:lang w:val="en-US" w:eastAsia="zh-CN"/>
        </w:rPr>
        <w:t>，二选一</w:t>
      </w:r>
      <w:r>
        <w:rPr>
          <w:rFonts w:hint="default" w:ascii="仿宋_GB2312" w:hAnsi="仿宋" w:eastAsia="仿宋_GB2312" w:cs="仿宋_GB2312"/>
          <w:sz w:val="30"/>
          <w:szCs w:val="30"/>
          <w:lang w:val="en-US" w:eastAsia="zh-CN"/>
        </w:rPr>
        <w:t>）</w:t>
      </w:r>
      <w:r>
        <w:rPr>
          <w:rFonts w:hint="eastAsia" w:ascii="仿宋_GB2312" w:hAnsi="仿宋" w:eastAsia="仿宋_GB2312" w:cs="仿宋_GB2312"/>
          <w:sz w:val="30"/>
          <w:szCs w:val="30"/>
          <w:lang w:val="en-US" w:eastAsia="zh-CN"/>
        </w:rPr>
        <w:t>，并打☑。</w:t>
      </w:r>
    </w:p>
    <w:p w14:paraId="4A83296C">
      <w:pPr>
        <w:numPr>
          <w:ilvl w:val="0"/>
          <w:numId w:val="0"/>
        </w:numPr>
        <w:spacing w:line="552" w:lineRule="exact"/>
        <w:ind w:right="-6" w:rightChars="0" w:firstLine="602" w:firstLineChars="200"/>
        <w:rPr>
          <w:rFonts w:hint="eastAsia" w:ascii="仿宋_GB2312" w:hAnsi="仿宋" w:eastAsia="仿宋_GB2312" w:cs="仿宋_GB2312"/>
          <w:b/>
          <w:bCs/>
          <w:sz w:val="30"/>
          <w:szCs w:val="30"/>
        </w:rPr>
      </w:pPr>
      <w:r>
        <w:rPr>
          <w:rFonts w:hint="eastAsia" w:ascii="仿宋_GB2312" w:hAnsi="仿宋" w:eastAsia="仿宋_GB2312" w:cs="仿宋_GB2312"/>
          <w:b/>
          <w:bCs/>
          <w:kern w:val="2"/>
          <w:sz w:val="30"/>
          <w:szCs w:val="30"/>
          <w:lang w:val="en-US" w:eastAsia="zh-CN" w:bidi="ar-SA"/>
        </w:rPr>
        <w:t>三、</w:t>
      </w:r>
      <w:r>
        <w:rPr>
          <w:rFonts w:hint="eastAsia" w:ascii="仿宋_GB2312" w:hAnsi="仿宋" w:eastAsia="仿宋_GB2312" w:cs="仿宋_GB2312"/>
          <w:b/>
          <w:bCs/>
          <w:sz w:val="30"/>
          <w:szCs w:val="30"/>
        </w:rPr>
        <w:t>生产的产品或提供的服务栏</w:t>
      </w:r>
    </w:p>
    <w:p w14:paraId="25DD2000">
      <w:pPr>
        <w:numPr>
          <w:ilvl w:val="0"/>
          <w:numId w:val="0"/>
        </w:numPr>
        <w:spacing w:line="552" w:lineRule="exact"/>
        <w:ind w:right="-6" w:rightChars="0" w:firstLine="600" w:firstLineChars="200"/>
        <w:rPr>
          <w:rFonts w:hint="eastAsia" w:ascii="仿宋_GB2312" w:hAnsi="仿宋" w:eastAsia="仿宋_GB2312" w:cs="仿宋_GB2312"/>
          <w:sz w:val="30"/>
          <w:szCs w:val="30"/>
          <w:lang w:eastAsia="zh-CN"/>
        </w:rPr>
      </w:pPr>
      <w:r>
        <w:rPr>
          <w:rFonts w:hint="eastAsia" w:ascii="仿宋_GB2312" w:hAnsi="仿宋" w:eastAsia="仿宋_GB2312" w:cs="仿宋_GB2312"/>
          <w:sz w:val="30"/>
          <w:szCs w:val="30"/>
          <w:lang w:val="en-US" w:eastAsia="zh-CN"/>
        </w:rPr>
        <w:t>主要是指</w:t>
      </w:r>
      <w:r>
        <w:rPr>
          <w:rFonts w:hint="eastAsia" w:ascii="仿宋_GB2312" w:hAnsi="仿宋" w:eastAsia="仿宋_GB2312" w:cs="仿宋_GB2312"/>
          <w:sz w:val="30"/>
          <w:szCs w:val="30"/>
        </w:rPr>
        <w:t>企业生产的主要产品或提供的主要服务，按在营业收入的占比由大到小排列，最多不超过</w:t>
      </w:r>
      <w:r>
        <w:rPr>
          <w:rFonts w:hint="eastAsia" w:ascii="宋体" w:hAnsi="宋体" w:cs="仿宋_GB2312"/>
          <w:sz w:val="30"/>
          <w:szCs w:val="30"/>
        </w:rPr>
        <w:t>3</w:t>
      </w:r>
      <w:r>
        <w:rPr>
          <w:rFonts w:hint="eastAsia" w:ascii="仿宋_GB2312" w:hAnsi="仿宋" w:eastAsia="仿宋_GB2312" w:cs="仿宋_GB2312"/>
          <w:sz w:val="30"/>
          <w:szCs w:val="30"/>
        </w:rPr>
        <w:t>项(必须填写)</w:t>
      </w:r>
      <w:r>
        <w:rPr>
          <w:rFonts w:hint="eastAsia" w:ascii="仿宋_GB2312" w:hAnsi="仿宋" w:eastAsia="仿宋_GB2312" w:cs="仿宋_GB2312"/>
          <w:sz w:val="30"/>
          <w:szCs w:val="30"/>
          <w:lang w:eastAsia="zh-CN"/>
        </w:rPr>
        <w:t>。</w:t>
      </w:r>
    </w:p>
    <w:p w14:paraId="161D3E62">
      <w:pPr>
        <w:spacing w:line="552" w:lineRule="exact"/>
        <w:ind w:right="-6" w:firstLine="602" w:firstLineChars="200"/>
        <w:rPr>
          <w:rFonts w:hint="eastAsia" w:ascii="仿宋_GB2312" w:hAnsi="仿宋" w:eastAsia="仿宋_GB2312" w:cs="仿宋_GB2312"/>
          <w:b/>
          <w:bCs/>
          <w:sz w:val="30"/>
          <w:szCs w:val="30"/>
        </w:rPr>
      </w:pPr>
      <w:r>
        <w:rPr>
          <w:rFonts w:hint="eastAsia" w:ascii="仿宋_GB2312" w:hAnsi="仿宋" w:eastAsia="仿宋_GB2312" w:cs="仿宋_GB2312"/>
          <w:b/>
          <w:bCs/>
          <w:sz w:val="30"/>
          <w:szCs w:val="30"/>
          <w:lang w:val="en-US" w:eastAsia="zh-CN"/>
        </w:rPr>
        <w:t>四</w:t>
      </w:r>
      <w:r>
        <w:rPr>
          <w:rFonts w:hint="eastAsia" w:ascii="仿宋_GB2312" w:hAnsi="仿宋" w:eastAsia="仿宋_GB2312" w:cs="仿宋_GB2312"/>
          <w:b/>
          <w:bCs/>
          <w:sz w:val="30"/>
          <w:szCs w:val="30"/>
        </w:rPr>
        <w:t>、指标栏</w:t>
      </w:r>
    </w:p>
    <w:p w14:paraId="26F211F0">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所有指标均按企业合并财务报表的数据填报，金额单位：万元人民币。合并财务报表的合并范围应当以控制为基础予以确定。</w:t>
      </w:r>
    </w:p>
    <w:p w14:paraId="1A777800">
      <w:pPr>
        <w:spacing w:line="552" w:lineRule="exact"/>
        <w:ind w:right="-6" w:firstLine="602" w:firstLineChars="200"/>
        <w:rPr>
          <w:rFonts w:hint="eastAsia" w:ascii="仿宋_GB2312" w:hAnsi="仿宋" w:eastAsia="仿宋_GB2312" w:cs="仿宋_GB2312"/>
          <w:sz w:val="30"/>
          <w:szCs w:val="30"/>
        </w:rPr>
      </w:pPr>
      <w:r>
        <w:rPr>
          <w:rFonts w:hint="eastAsia" w:ascii="仿宋_GB2312" w:hAnsi="仿宋" w:eastAsia="仿宋_GB2312" w:cs="仿宋_GB2312"/>
          <w:b/>
          <w:bCs/>
          <w:sz w:val="30"/>
          <w:szCs w:val="30"/>
        </w:rPr>
        <w:t>营业收入：</w:t>
      </w:r>
      <w:r>
        <w:rPr>
          <w:rFonts w:hint="eastAsia" w:ascii="仿宋_GB2312" w:hAnsi="仿宋" w:eastAsia="仿宋_GB2312" w:cs="仿宋_GB2312"/>
          <w:sz w:val="30"/>
          <w:szCs w:val="30"/>
        </w:rPr>
        <w:t xml:space="preserve">包括企业的所有收入，不含增值税收入，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 </w:t>
      </w:r>
    </w:p>
    <w:p w14:paraId="68B3718D">
      <w:pPr>
        <w:spacing w:line="552" w:lineRule="exact"/>
        <w:ind w:right="-6" w:firstLine="602" w:firstLineChars="200"/>
        <w:rPr>
          <w:rFonts w:hint="eastAsia" w:ascii="仿宋_GB2312" w:hAnsi="仿宋" w:eastAsia="仿宋_GB2312" w:cs="仿宋_GB2312"/>
          <w:sz w:val="30"/>
          <w:szCs w:val="30"/>
        </w:rPr>
      </w:pPr>
      <w:r>
        <w:rPr>
          <w:rFonts w:hint="eastAsia" w:ascii="仿宋_GB2312" w:hAnsi="仿宋" w:eastAsia="仿宋_GB2312" w:cs="仿宋_GB2312"/>
          <w:b/>
          <w:bCs/>
          <w:sz w:val="30"/>
          <w:szCs w:val="30"/>
        </w:rPr>
        <w:t>利润总额：</w:t>
      </w:r>
      <w:r>
        <w:rPr>
          <w:rFonts w:hint="eastAsia" w:ascii="仿宋_GB2312" w:hAnsi="仿宋" w:eastAsia="仿宋_GB2312" w:cs="仿宋_GB2312"/>
          <w:sz w:val="30"/>
          <w:szCs w:val="30"/>
        </w:rPr>
        <w:t xml:space="preserve">所得税税前利润。 </w:t>
      </w:r>
    </w:p>
    <w:p w14:paraId="6C34683F">
      <w:pPr>
        <w:spacing w:line="552" w:lineRule="exact"/>
        <w:ind w:right="-6" w:firstLine="602" w:firstLineChars="200"/>
        <w:rPr>
          <w:rFonts w:hint="eastAsia" w:ascii="仿宋_GB2312" w:hAnsi="仿宋" w:eastAsia="仿宋_GB2312" w:cs="仿宋_GB2312"/>
          <w:sz w:val="30"/>
          <w:szCs w:val="30"/>
        </w:rPr>
      </w:pPr>
      <w:r>
        <w:rPr>
          <w:rFonts w:hint="eastAsia" w:ascii="仿宋_GB2312" w:hAnsi="仿宋" w:eastAsia="仿宋_GB2312" w:cs="仿宋_GB2312"/>
          <w:b/>
          <w:bCs/>
          <w:sz w:val="30"/>
          <w:szCs w:val="30"/>
        </w:rPr>
        <w:t>净利润：</w:t>
      </w:r>
      <w:r>
        <w:rPr>
          <w:rFonts w:hint="eastAsia" w:ascii="仿宋_GB2312" w:hAnsi="仿宋" w:eastAsia="仿宋_GB2312" w:cs="仿宋_GB2312"/>
          <w:sz w:val="30"/>
          <w:szCs w:val="30"/>
        </w:rPr>
        <w:t xml:space="preserve">利润总额扣除所得税。 </w:t>
      </w:r>
    </w:p>
    <w:p w14:paraId="02DA544E">
      <w:pPr>
        <w:spacing w:line="552" w:lineRule="exact"/>
        <w:ind w:right="-6" w:firstLine="602" w:firstLineChars="200"/>
        <w:rPr>
          <w:rFonts w:hint="eastAsia" w:ascii="仿宋_GB2312" w:hAnsi="仿宋" w:eastAsia="仿宋_GB2312" w:cs="仿宋_GB2312"/>
          <w:sz w:val="30"/>
          <w:szCs w:val="30"/>
        </w:rPr>
      </w:pPr>
      <w:r>
        <w:rPr>
          <w:rFonts w:hint="eastAsia" w:ascii="仿宋_GB2312" w:hAnsi="仿宋" w:eastAsia="仿宋_GB2312" w:cs="仿宋_GB2312"/>
          <w:b/>
          <w:bCs/>
          <w:sz w:val="30"/>
          <w:szCs w:val="30"/>
        </w:rPr>
        <w:t>归属母公司所有者净利润：</w:t>
      </w:r>
      <w:r>
        <w:rPr>
          <w:rFonts w:hint="eastAsia" w:ascii="仿宋_GB2312" w:hAnsi="仿宋" w:eastAsia="仿宋_GB2312" w:cs="仿宋_GB2312"/>
          <w:sz w:val="30"/>
          <w:szCs w:val="30"/>
        </w:rPr>
        <w:t xml:space="preserve">净利润扣除少数股东损益。 </w:t>
      </w:r>
    </w:p>
    <w:p w14:paraId="574D1CBE">
      <w:pPr>
        <w:spacing w:line="552" w:lineRule="exact"/>
        <w:ind w:right="-6" w:firstLine="602" w:firstLineChars="200"/>
        <w:rPr>
          <w:rFonts w:hint="eastAsia" w:ascii="仿宋_GB2312" w:hAnsi="仿宋" w:eastAsia="仿宋_GB2312" w:cs="仿宋_GB2312"/>
          <w:sz w:val="30"/>
          <w:szCs w:val="30"/>
        </w:rPr>
      </w:pPr>
      <w:r>
        <w:rPr>
          <w:rFonts w:hint="eastAsia" w:ascii="仿宋_GB2312" w:hAnsi="仿宋" w:eastAsia="仿宋_GB2312" w:cs="仿宋_GB2312"/>
          <w:b/>
          <w:bCs/>
          <w:sz w:val="30"/>
          <w:szCs w:val="30"/>
        </w:rPr>
        <w:t>资产总额：</w:t>
      </w:r>
      <w:r>
        <w:rPr>
          <w:rFonts w:hint="eastAsia" w:ascii="仿宋_GB2312" w:hAnsi="仿宋" w:eastAsia="仿宋_GB2312" w:cs="仿宋_GB2312"/>
          <w:sz w:val="30"/>
          <w:szCs w:val="30"/>
        </w:rPr>
        <w:t>年末的资产总额。</w:t>
      </w:r>
    </w:p>
    <w:p w14:paraId="4F45B67D">
      <w:pPr>
        <w:spacing w:line="552" w:lineRule="exact"/>
        <w:ind w:right="-6" w:firstLine="602" w:firstLineChars="200"/>
        <w:rPr>
          <w:rFonts w:hint="eastAsia" w:ascii="仿宋_GB2312" w:hAnsi="仿宋" w:eastAsia="仿宋_GB2312" w:cs="仿宋_GB2312"/>
          <w:sz w:val="30"/>
          <w:szCs w:val="30"/>
        </w:rPr>
      </w:pPr>
      <w:r>
        <w:rPr>
          <w:rFonts w:hint="eastAsia" w:ascii="仿宋_GB2312" w:hAnsi="仿宋" w:eastAsia="仿宋_GB2312" w:cs="仿宋_GB2312"/>
          <w:b/>
          <w:bCs/>
          <w:sz w:val="30"/>
          <w:szCs w:val="30"/>
        </w:rPr>
        <w:t>所有者权益：</w:t>
      </w:r>
      <w:r>
        <w:rPr>
          <w:rFonts w:hint="eastAsia" w:ascii="仿宋_GB2312" w:hAnsi="仿宋" w:eastAsia="仿宋_GB2312" w:cs="仿宋_GB2312"/>
          <w:sz w:val="30"/>
          <w:szCs w:val="30"/>
        </w:rPr>
        <w:t xml:space="preserve">年末的所有者权益总额。 </w:t>
      </w:r>
    </w:p>
    <w:p w14:paraId="3320CA53">
      <w:pPr>
        <w:spacing w:line="552" w:lineRule="exact"/>
        <w:ind w:right="-6" w:firstLine="602" w:firstLineChars="200"/>
        <w:rPr>
          <w:rFonts w:hint="eastAsia" w:ascii="仿宋_GB2312" w:hAnsi="仿宋" w:eastAsia="仿宋_GB2312" w:cs="仿宋_GB2312"/>
          <w:sz w:val="30"/>
          <w:szCs w:val="30"/>
        </w:rPr>
      </w:pPr>
      <w:r>
        <w:rPr>
          <w:rFonts w:hint="eastAsia" w:ascii="仿宋_GB2312" w:hAnsi="仿宋" w:eastAsia="仿宋_GB2312" w:cs="仿宋_GB2312"/>
          <w:b/>
          <w:bCs/>
          <w:sz w:val="30"/>
          <w:szCs w:val="30"/>
        </w:rPr>
        <w:t>归属母公司所有者权益：</w:t>
      </w:r>
      <w:r>
        <w:rPr>
          <w:rFonts w:hint="eastAsia" w:ascii="仿宋_GB2312" w:hAnsi="仿宋" w:eastAsia="仿宋_GB2312" w:cs="仿宋_GB2312"/>
          <w:sz w:val="30"/>
          <w:szCs w:val="30"/>
        </w:rPr>
        <w:t xml:space="preserve">所有者权益扣除少数股东权益。 </w:t>
      </w:r>
    </w:p>
    <w:p w14:paraId="24BC0B9F">
      <w:pPr>
        <w:spacing w:line="552" w:lineRule="exact"/>
        <w:ind w:right="-6" w:firstLine="602" w:firstLineChars="200"/>
        <w:rPr>
          <w:rFonts w:hint="eastAsia" w:ascii="仿宋_GB2312" w:hAnsi="仿宋" w:eastAsia="仿宋_GB2312" w:cs="仿宋_GB2312"/>
          <w:sz w:val="30"/>
          <w:szCs w:val="30"/>
        </w:rPr>
      </w:pPr>
      <w:r>
        <w:rPr>
          <w:rFonts w:hint="eastAsia" w:ascii="仿宋_GB2312" w:hAnsi="仿宋" w:eastAsia="仿宋_GB2312" w:cs="仿宋_GB2312"/>
          <w:b/>
          <w:bCs/>
          <w:sz w:val="30"/>
          <w:szCs w:val="30"/>
        </w:rPr>
        <w:t>纳税总额：</w:t>
      </w:r>
      <w:r>
        <w:rPr>
          <w:rFonts w:hint="eastAsia" w:ascii="仿宋_GB2312" w:hAnsi="仿宋" w:eastAsia="仿宋_GB2312" w:cs="仿宋_GB2312"/>
          <w:sz w:val="30"/>
          <w:szCs w:val="30"/>
        </w:rPr>
        <w:t xml:space="preserve">在中国大陆境内实际缴纳的税收总额，包括增值税、消费税、营业税、企业所得税以及其他各税种税收，不包括本企业（集团）代扣代缴其他企业或个人的各种税收，也不包括教育费附加、文化事业建设费等各项非税收费用。 </w:t>
      </w:r>
    </w:p>
    <w:p w14:paraId="4F475422">
      <w:pPr>
        <w:spacing w:line="552" w:lineRule="exact"/>
        <w:ind w:right="-6" w:firstLine="602" w:firstLineChars="200"/>
        <w:rPr>
          <w:rFonts w:hint="eastAsia" w:ascii="仿宋_GB2312" w:hAnsi="仿宋" w:eastAsia="仿宋_GB2312" w:cs="仿宋_GB2312"/>
          <w:sz w:val="30"/>
          <w:szCs w:val="30"/>
        </w:rPr>
      </w:pPr>
      <w:r>
        <w:rPr>
          <w:rFonts w:hint="eastAsia" w:ascii="仿宋_GB2312" w:hAnsi="仿宋" w:eastAsia="仿宋_GB2312" w:cs="仿宋_GB2312"/>
          <w:b/>
          <w:bCs/>
          <w:sz w:val="30"/>
          <w:szCs w:val="30"/>
        </w:rPr>
        <w:t>研发费用：</w:t>
      </w:r>
      <w:r>
        <w:rPr>
          <w:rFonts w:hint="eastAsia" w:ascii="仿宋_GB2312" w:hAnsi="仿宋" w:eastAsia="仿宋_GB2312" w:cs="仿宋_GB2312"/>
          <w:sz w:val="30"/>
          <w:szCs w:val="30"/>
        </w:rPr>
        <w:t xml:space="preserve">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 </w:t>
      </w:r>
    </w:p>
    <w:p w14:paraId="4CC2DDAC">
      <w:pPr>
        <w:spacing w:line="552" w:lineRule="exact"/>
        <w:ind w:right="-6" w:firstLine="586" w:firstLineChars="200"/>
        <w:rPr>
          <w:rFonts w:hint="eastAsia" w:ascii="仿宋_GB2312" w:hAnsi="仿宋" w:eastAsia="仿宋_GB2312" w:cs="仿宋_GB2312"/>
          <w:spacing w:val="-4"/>
          <w:sz w:val="30"/>
          <w:szCs w:val="30"/>
        </w:rPr>
      </w:pPr>
      <w:r>
        <w:rPr>
          <w:rFonts w:hint="eastAsia" w:ascii="仿宋_GB2312" w:hAnsi="仿宋" w:eastAsia="仿宋_GB2312" w:cs="仿宋_GB2312"/>
          <w:b/>
          <w:bCs/>
          <w:spacing w:val="-4"/>
          <w:sz w:val="30"/>
          <w:szCs w:val="30"/>
        </w:rPr>
        <w:t>员工总数：</w:t>
      </w:r>
      <w:r>
        <w:rPr>
          <w:rFonts w:hint="eastAsia" w:ascii="仿宋_GB2312" w:hAnsi="仿宋" w:eastAsia="仿宋_GB2312" w:cs="仿宋_GB2312"/>
          <w:spacing w:val="-4"/>
          <w:sz w:val="30"/>
          <w:szCs w:val="30"/>
        </w:rPr>
        <w:t xml:space="preserve">年度平均从业人数（含所有被合并报表企业的人数）。 </w:t>
      </w:r>
    </w:p>
    <w:p w14:paraId="5D96A349">
      <w:pPr>
        <w:spacing w:line="552" w:lineRule="exact"/>
        <w:ind w:right="-6" w:firstLine="586" w:firstLineChars="200"/>
        <w:rPr>
          <w:rFonts w:hint="eastAsia" w:ascii="仿宋_GB2312" w:hAnsi="仿宋" w:eastAsia="仿宋_GB2312" w:cs="仿宋_GB2312"/>
          <w:spacing w:val="-4"/>
          <w:sz w:val="30"/>
          <w:szCs w:val="30"/>
        </w:rPr>
      </w:pPr>
      <w:r>
        <w:rPr>
          <w:rFonts w:hint="eastAsia" w:ascii="仿宋_GB2312" w:hAnsi="仿宋" w:eastAsia="仿宋_GB2312" w:cs="仿宋_GB2312"/>
          <w:b/>
          <w:bCs/>
          <w:spacing w:val="-4"/>
          <w:sz w:val="30"/>
          <w:szCs w:val="30"/>
        </w:rPr>
        <w:t>海外收入、海外资产</w:t>
      </w:r>
      <w:r>
        <w:rPr>
          <w:rFonts w:hint="eastAsia" w:ascii="仿宋_GB2312" w:hAnsi="仿宋" w:eastAsia="仿宋_GB2312" w:cs="仿宋_GB2312"/>
          <w:spacing w:val="-4"/>
          <w:sz w:val="30"/>
          <w:szCs w:val="30"/>
        </w:rPr>
        <w:t>是指企业在中国大陆以外的营业收入、资产。海外收入以平均汇率折算, 平均汇率：2023年为1美元</w:t>
      </w:r>
      <w:r>
        <w:rPr>
          <w:rFonts w:hint="eastAsia" w:ascii="仿宋_GB2312" w:hAnsi="仿宋" w:eastAsia="仿宋_GB2312" w:cs="仿宋_GB2312"/>
          <w:spacing w:val="-4"/>
          <w:sz w:val="30"/>
          <w:szCs w:val="30"/>
          <w:lang w:val="en-US" w:eastAsia="zh-CN"/>
        </w:rPr>
        <w:t>=</w:t>
      </w:r>
      <w:r>
        <w:rPr>
          <w:rFonts w:hint="eastAsia" w:ascii="仿宋_GB2312" w:hAnsi="仿宋" w:eastAsia="仿宋_GB2312" w:cs="仿宋_GB2312"/>
          <w:spacing w:val="-4"/>
          <w:sz w:val="30"/>
          <w:szCs w:val="30"/>
        </w:rPr>
        <w:t>7.0510元人民币，2024年为1美元=7.1175元人民币；海外资产以年底汇率折算，年底汇率：2023年为1美元=7.0827元人民币,2024年为1美元=7.1884元人民币。</w:t>
      </w:r>
    </w:p>
    <w:p w14:paraId="0DB616C1">
      <w:pPr>
        <w:numPr>
          <w:ilvl w:val="0"/>
          <w:numId w:val="0"/>
        </w:numPr>
        <w:spacing w:line="552" w:lineRule="exact"/>
        <w:ind w:right="-6" w:rightChars="0" w:firstLine="602" w:firstLineChars="200"/>
        <w:rPr>
          <w:rFonts w:hint="eastAsia" w:ascii="仿宋_GB2312" w:hAnsi="仿宋" w:eastAsia="仿宋_GB2312" w:cs="仿宋_GB2312"/>
          <w:b/>
          <w:bCs/>
          <w:sz w:val="30"/>
          <w:szCs w:val="30"/>
        </w:rPr>
      </w:pPr>
      <w:r>
        <w:rPr>
          <w:rFonts w:hint="eastAsia" w:ascii="仿宋_GB2312" w:hAnsi="仿宋" w:eastAsia="仿宋_GB2312" w:cs="仿宋_GB2312"/>
          <w:b/>
          <w:bCs/>
          <w:kern w:val="2"/>
          <w:sz w:val="30"/>
          <w:szCs w:val="30"/>
          <w:lang w:val="en-US" w:eastAsia="zh-CN" w:bidi="ar-SA"/>
        </w:rPr>
        <w:t>五、</w:t>
      </w:r>
      <w:r>
        <w:rPr>
          <w:rFonts w:hint="eastAsia" w:ascii="仿宋_GB2312" w:hAnsi="仿宋" w:eastAsia="仿宋_GB2312" w:cs="仿宋_GB2312"/>
          <w:b/>
          <w:bCs/>
          <w:sz w:val="30"/>
          <w:szCs w:val="30"/>
        </w:rPr>
        <w:t>企业信息栏</w:t>
      </w:r>
    </w:p>
    <w:p w14:paraId="6E642EF6">
      <w:pPr>
        <w:numPr>
          <w:ilvl w:val="0"/>
          <w:numId w:val="0"/>
        </w:numPr>
        <w:spacing w:line="552" w:lineRule="exact"/>
        <w:ind w:right="-6" w:rightChars="0" w:firstLine="600" w:firstLineChars="200"/>
        <w:rPr>
          <w:rFonts w:hint="default" w:ascii="仿宋_GB2312" w:hAnsi="仿宋" w:eastAsia="仿宋_GB2312" w:cs="仿宋_GB2312"/>
          <w:sz w:val="30"/>
          <w:szCs w:val="30"/>
          <w:lang w:val="en-US" w:eastAsia="zh-CN"/>
        </w:rPr>
      </w:pPr>
      <w:r>
        <w:rPr>
          <w:rFonts w:hint="eastAsia" w:ascii="仿宋_GB2312" w:hAnsi="仿宋" w:eastAsia="仿宋_GB2312" w:cs="仿宋_GB2312"/>
          <w:sz w:val="30"/>
          <w:szCs w:val="30"/>
        </w:rPr>
        <w:t>请按照要求填写或打</w:t>
      </w:r>
      <w:r>
        <w:rPr>
          <w:rFonts w:hint="eastAsia" w:ascii="仿宋_GB2312" w:hAnsi="仿宋" w:eastAsia="仿宋_GB2312" w:cs="仿宋_GB2312"/>
          <w:sz w:val="30"/>
          <w:szCs w:val="30"/>
          <w:lang w:val="en-US" w:eastAsia="zh-CN"/>
        </w:rPr>
        <w:t>☑</w:t>
      </w:r>
      <w:r>
        <w:rPr>
          <w:rFonts w:hint="eastAsia" w:ascii="仿宋_GB2312" w:hAnsi="仿宋" w:eastAsia="仿宋_GB2312" w:cs="仿宋_GB2312"/>
          <w:sz w:val="30"/>
          <w:szCs w:val="30"/>
        </w:rPr>
        <w:t>。</w:t>
      </w:r>
      <w:r>
        <w:rPr>
          <w:rFonts w:hint="eastAsia" w:ascii="仿宋_GB2312" w:hAnsi="仿宋" w:eastAsia="仿宋_GB2312" w:cs="仿宋_GB2312"/>
          <w:sz w:val="30"/>
          <w:szCs w:val="30"/>
          <w:lang w:val="en-US" w:eastAsia="zh-CN"/>
        </w:rPr>
        <w:t>其中，申报企业若隶属于集团公司，请务必填写其集团公司的名称，并严格遵循“集团母公司和其多家子公司不能被纳入同一项百强中”这一申报要求（详见《关于申报2025湖北企业100强、制造业企业100 强、服务业企业100强的通知》（鄂企联</w:t>
      </w:r>
      <w:r>
        <w:rPr>
          <w:rFonts w:hint="eastAsia" w:ascii="仿宋_GB2312" w:hAnsi="华文宋体" w:eastAsia="仿宋_GB2312" w:cs="仿宋_GB2312"/>
          <w:kern w:val="2"/>
          <w:sz w:val="32"/>
          <w:szCs w:val="32"/>
          <w:lang w:val="en-US" w:eastAsia="zh-CN"/>
        </w:rPr>
        <w:t>〔2025〕</w:t>
      </w:r>
      <w:r>
        <w:rPr>
          <w:rFonts w:hint="eastAsia" w:ascii="仿宋_GB2312" w:hAnsi="仿宋" w:eastAsia="仿宋_GB2312" w:cs="仿宋_GB2312"/>
          <w:sz w:val="30"/>
          <w:szCs w:val="30"/>
          <w:lang w:val="en-US" w:eastAsia="zh-CN"/>
        </w:rPr>
        <w:t>4号）中的“申报资格”）</w:t>
      </w:r>
    </w:p>
    <w:p w14:paraId="33557E43">
      <w:pPr>
        <w:spacing w:line="552" w:lineRule="exact"/>
        <w:ind w:right="-6" w:firstLine="602" w:firstLineChars="200"/>
        <w:rPr>
          <w:rFonts w:hint="eastAsia" w:ascii="仿宋_GB2312" w:hAnsi="仿宋" w:eastAsia="仿宋_GB2312" w:cs="仿宋_GB2312"/>
          <w:b/>
          <w:bCs/>
          <w:sz w:val="30"/>
          <w:szCs w:val="30"/>
          <w:lang w:val="en-US" w:eastAsia="zh-CN"/>
        </w:rPr>
      </w:pPr>
      <w:r>
        <w:rPr>
          <w:rFonts w:hint="eastAsia" w:ascii="仿宋_GB2312" w:hAnsi="仿宋" w:eastAsia="仿宋_GB2312" w:cs="仿宋_GB2312"/>
          <w:b/>
          <w:bCs/>
          <w:sz w:val="30"/>
          <w:szCs w:val="30"/>
          <w:lang w:val="en-US" w:eastAsia="zh-CN"/>
        </w:rPr>
        <w:t>六</w:t>
      </w:r>
      <w:r>
        <w:rPr>
          <w:rFonts w:hint="eastAsia" w:ascii="仿宋_GB2312" w:hAnsi="仿宋" w:eastAsia="仿宋_GB2312" w:cs="仿宋_GB2312"/>
          <w:b/>
          <w:bCs/>
          <w:sz w:val="30"/>
          <w:szCs w:val="30"/>
        </w:rPr>
        <w:t>、</w:t>
      </w:r>
      <w:r>
        <w:rPr>
          <w:rFonts w:hint="eastAsia" w:ascii="仿宋_GB2312" w:hAnsi="仿宋" w:eastAsia="仿宋_GB2312" w:cs="仿宋_GB2312"/>
          <w:b/>
          <w:bCs/>
          <w:sz w:val="30"/>
          <w:szCs w:val="30"/>
          <w:lang w:val="en-US" w:eastAsia="zh-CN"/>
        </w:rPr>
        <w:t>其他注意事项</w:t>
      </w:r>
    </w:p>
    <w:p w14:paraId="5DB6EA3C">
      <w:pPr>
        <w:spacing w:line="552" w:lineRule="exact"/>
        <w:ind w:right="-6" w:firstLine="600" w:firstLineChars="200"/>
        <w:rPr>
          <w:rFonts w:hint="eastAsia" w:ascii="仿宋_GB2312" w:hAnsi="仿宋" w:eastAsia="仿宋_GB2312" w:cs="仿宋_GB2312"/>
          <w:sz w:val="30"/>
          <w:szCs w:val="30"/>
          <w:lang w:eastAsia="zh-CN"/>
        </w:rPr>
      </w:pPr>
      <w:r>
        <w:rPr>
          <w:rFonts w:hint="eastAsia" w:ascii="仿宋_GB2312" w:hAnsi="仿宋" w:eastAsia="仿宋_GB2312" w:cs="仿宋_GB2312"/>
          <w:sz w:val="30"/>
          <w:szCs w:val="30"/>
        </w:rPr>
        <w:t>所有填报栏目一定要完整</w:t>
      </w:r>
      <w:r>
        <w:rPr>
          <w:rFonts w:hint="eastAsia" w:ascii="仿宋_GB2312" w:hAnsi="仿宋" w:eastAsia="仿宋_GB2312" w:cs="仿宋_GB2312"/>
          <w:sz w:val="30"/>
          <w:szCs w:val="30"/>
          <w:lang w:eastAsia="zh-CN"/>
        </w:rPr>
        <w:t>、</w:t>
      </w:r>
      <w:r>
        <w:rPr>
          <w:rFonts w:hint="eastAsia" w:ascii="仿宋_GB2312" w:hAnsi="仿宋" w:eastAsia="仿宋_GB2312" w:cs="仿宋_GB2312"/>
          <w:sz w:val="30"/>
          <w:szCs w:val="30"/>
          <w:lang w:val="en-US" w:eastAsia="zh-CN"/>
        </w:rPr>
        <w:t>准确</w:t>
      </w:r>
      <w:r>
        <w:rPr>
          <w:rFonts w:hint="eastAsia" w:ascii="仿宋_GB2312" w:hAnsi="仿宋" w:eastAsia="仿宋_GB2312" w:cs="仿宋_GB2312"/>
          <w:sz w:val="30"/>
          <w:szCs w:val="30"/>
        </w:rPr>
        <w:t>，资料要仔细核对，保证名称</w:t>
      </w:r>
      <w:r>
        <w:rPr>
          <w:rFonts w:hint="eastAsia" w:ascii="仿宋_GB2312" w:hAnsi="仿宋" w:eastAsia="仿宋_GB2312" w:cs="仿宋_GB2312"/>
          <w:sz w:val="30"/>
          <w:szCs w:val="30"/>
          <w:lang w:val="en-US" w:eastAsia="zh-CN"/>
        </w:rPr>
        <w:t>和</w:t>
      </w:r>
      <w:r>
        <w:rPr>
          <w:rFonts w:hint="eastAsia" w:ascii="仿宋_GB2312" w:hAnsi="仿宋" w:eastAsia="仿宋_GB2312" w:cs="仿宋_GB2312"/>
          <w:sz w:val="30"/>
          <w:szCs w:val="30"/>
        </w:rPr>
        <w:t>数据的准确性，并请</w:t>
      </w:r>
      <w:r>
        <w:rPr>
          <w:rFonts w:hint="eastAsia" w:ascii="仿宋_GB2312" w:hAnsi="仿宋" w:eastAsia="仿宋_GB2312" w:cs="仿宋_GB2312"/>
          <w:sz w:val="30"/>
          <w:szCs w:val="30"/>
          <w:lang w:val="en-US" w:eastAsia="zh-CN"/>
        </w:rPr>
        <w:t>加盖公章、</w:t>
      </w:r>
      <w:r>
        <w:rPr>
          <w:rFonts w:hint="eastAsia" w:ascii="仿宋_GB2312" w:hAnsi="仿宋" w:eastAsia="仿宋_GB2312" w:cs="仿宋_GB2312"/>
          <w:sz w:val="30"/>
          <w:szCs w:val="30"/>
        </w:rPr>
        <w:t>法人代表</w:t>
      </w:r>
      <w:r>
        <w:rPr>
          <w:rFonts w:hint="eastAsia" w:ascii="仿宋_GB2312" w:hAnsi="仿宋" w:eastAsia="仿宋_GB2312" w:cs="仿宋_GB2312"/>
          <w:sz w:val="30"/>
          <w:szCs w:val="30"/>
          <w:lang w:val="en-US" w:eastAsia="zh-CN"/>
        </w:rPr>
        <w:t>和主管财务负责人各自</w:t>
      </w:r>
      <w:r>
        <w:rPr>
          <w:rFonts w:hint="eastAsia" w:ascii="仿宋_GB2312" w:hAnsi="仿宋" w:eastAsia="仿宋_GB2312" w:cs="仿宋_GB2312"/>
          <w:sz w:val="30"/>
          <w:szCs w:val="30"/>
        </w:rPr>
        <w:t>签字</w:t>
      </w:r>
      <w:r>
        <w:rPr>
          <w:rFonts w:hint="eastAsia" w:ascii="仿宋_GB2312" w:hAnsi="仿宋" w:eastAsia="仿宋_GB2312" w:cs="仿宋_GB2312"/>
          <w:sz w:val="30"/>
          <w:szCs w:val="30"/>
          <w:lang w:eastAsia="zh-CN"/>
        </w:rPr>
        <w:t>。</w:t>
      </w:r>
    </w:p>
    <w:p w14:paraId="248BCA9B">
      <w:pPr>
        <w:spacing w:line="552" w:lineRule="exact"/>
        <w:ind w:right="-6" w:firstLine="600" w:firstLineChars="200"/>
        <w:rPr>
          <w:rFonts w:hint="eastAsia" w:ascii="仿宋_GB2312" w:hAnsi="仿宋" w:eastAsia="仿宋_GB2312" w:cs="仿宋_GB2312"/>
          <w:sz w:val="30"/>
          <w:szCs w:val="30"/>
          <w:lang w:eastAsia="zh-CN"/>
        </w:rPr>
      </w:pPr>
    </w:p>
    <w:p w14:paraId="33351594">
      <w:pPr>
        <w:spacing w:line="552" w:lineRule="exact"/>
        <w:ind w:right="-6" w:firstLine="600" w:firstLineChars="200"/>
        <w:rPr>
          <w:rFonts w:hint="eastAsia" w:ascii="仿宋_GB2312" w:hAnsi="仿宋" w:eastAsia="仿宋_GB2312" w:cs="仿宋_GB2312"/>
          <w:sz w:val="30"/>
          <w:szCs w:val="30"/>
          <w:lang w:eastAsia="zh-CN"/>
        </w:rPr>
      </w:pPr>
    </w:p>
    <w:p w14:paraId="4D52B359">
      <w:pPr>
        <w:spacing w:line="552" w:lineRule="exact"/>
        <w:ind w:right="-6" w:firstLine="600" w:firstLineChars="200"/>
        <w:rPr>
          <w:rFonts w:hint="eastAsia" w:ascii="仿宋_GB2312" w:hAnsi="仿宋" w:eastAsia="仿宋_GB2312" w:cs="仿宋_GB2312"/>
          <w:sz w:val="30"/>
          <w:szCs w:val="30"/>
          <w:lang w:eastAsia="zh-CN"/>
        </w:rPr>
      </w:pPr>
    </w:p>
    <w:p w14:paraId="62C740DE">
      <w:pPr>
        <w:spacing w:line="552" w:lineRule="exact"/>
        <w:ind w:right="-6" w:firstLine="600" w:firstLineChars="200"/>
        <w:rPr>
          <w:rFonts w:hint="eastAsia" w:ascii="仿宋_GB2312" w:hAnsi="仿宋" w:eastAsia="仿宋_GB2312" w:cs="仿宋_GB2312"/>
          <w:sz w:val="30"/>
          <w:szCs w:val="30"/>
          <w:lang w:eastAsia="zh-CN"/>
        </w:rPr>
      </w:pPr>
    </w:p>
    <w:p w14:paraId="5AC51C7F">
      <w:pPr>
        <w:spacing w:line="552" w:lineRule="exact"/>
        <w:ind w:right="-6" w:firstLine="600" w:firstLineChars="200"/>
        <w:rPr>
          <w:rFonts w:hint="eastAsia" w:ascii="仿宋_GB2312" w:hAnsi="仿宋" w:eastAsia="仿宋_GB2312" w:cs="仿宋_GB2312"/>
          <w:sz w:val="30"/>
          <w:szCs w:val="30"/>
          <w:lang w:eastAsia="zh-CN"/>
        </w:rPr>
      </w:pPr>
    </w:p>
    <w:p w14:paraId="7F170DC0">
      <w:pPr>
        <w:spacing w:line="552" w:lineRule="exact"/>
        <w:ind w:right="-6" w:firstLine="600" w:firstLineChars="200"/>
        <w:rPr>
          <w:rFonts w:hint="eastAsia" w:ascii="仿宋_GB2312" w:hAnsi="仿宋" w:eastAsia="仿宋_GB2312" w:cs="仿宋_GB2312"/>
          <w:sz w:val="30"/>
          <w:szCs w:val="30"/>
          <w:lang w:eastAsia="zh-CN"/>
        </w:rPr>
      </w:pPr>
    </w:p>
    <w:p w14:paraId="260168B6">
      <w:pPr>
        <w:spacing w:line="552" w:lineRule="exact"/>
        <w:ind w:right="-6" w:firstLine="600" w:firstLineChars="200"/>
        <w:rPr>
          <w:rFonts w:hint="eastAsia" w:ascii="仿宋_GB2312" w:hAnsi="仿宋" w:eastAsia="仿宋_GB2312" w:cs="仿宋_GB2312"/>
          <w:sz w:val="30"/>
          <w:szCs w:val="30"/>
          <w:lang w:eastAsia="zh-CN"/>
        </w:rPr>
      </w:pPr>
    </w:p>
    <w:p w14:paraId="07F179F8">
      <w:pPr>
        <w:spacing w:line="552" w:lineRule="exact"/>
        <w:ind w:right="-6" w:firstLine="600" w:firstLineChars="200"/>
        <w:rPr>
          <w:rFonts w:hint="eastAsia" w:ascii="仿宋_GB2312" w:hAnsi="仿宋" w:eastAsia="仿宋_GB2312" w:cs="仿宋_GB2312"/>
          <w:sz w:val="30"/>
          <w:szCs w:val="30"/>
          <w:lang w:eastAsia="zh-CN"/>
        </w:rPr>
      </w:pPr>
    </w:p>
    <w:p w14:paraId="771E6A32">
      <w:pPr>
        <w:spacing w:line="552" w:lineRule="exact"/>
        <w:ind w:right="-6" w:firstLine="600" w:firstLineChars="200"/>
        <w:rPr>
          <w:rFonts w:hint="eastAsia" w:ascii="仿宋_GB2312" w:hAnsi="仿宋" w:eastAsia="仿宋_GB2312" w:cs="仿宋_GB2312"/>
          <w:sz w:val="30"/>
          <w:szCs w:val="30"/>
          <w:lang w:eastAsia="zh-CN"/>
        </w:rPr>
      </w:pPr>
    </w:p>
    <w:p w14:paraId="2CE23E19">
      <w:pPr>
        <w:spacing w:line="552" w:lineRule="exact"/>
        <w:ind w:right="-6" w:firstLine="600" w:firstLineChars="200"/>
        <w:rPr>
          <w:rFonts w:hint="eastAsia" w:ascii="仿宋_GB2312" w:hAnsi="仿宋" w:eastAsia="仿宋_GB2312" w:cs="仿宋_GB2312"/>
          <w:sz w:val="30"/>
          <w:szCs w:val="30"/>
          <w:lang w:eastAsia="zh-CN"/>
        </w:rPr>
      </w:pPr>
    </w:p>
    <w:p w14:paraId="7754DADE">
      <w:pPr>
        <w:spacing w:line="552" w:lineRule="exact"/>
        <w:ind w:right="-6" w:firstLine="560" w:firstLineChars="200"/>
      </w:pPr>
      <w:r>
        <w:rPr>
          <w:rFonts w:hint="eastAsia" w:ascii="仿宋_GB2312" w:eastAsia="仿宋_GB2312"/>
          <w:sz w:val="28"/>
          <w:szCs w:val="28"/>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398A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E747F">
                          <w:pPr>
                            <w:pStyle w:val="2"/>
                            <w:rPr>
                              <w:rFonts w:hint="eastAsia" w:ascii="仿宋" w:hAnsi="仿宋" w:eastAsia="仿宋" w:cs="仿宋"/>
                              <w:sz w:val="24"/>
                              <w:szCs w:val="40"/>
                            </w:rPr>
                          </w:pPr>
                          <w:r>
                            <w:rPr>
                              <w:rFonts w:hint="eastAsia" w:ascii="仿宋" w:hAnsi="仿宋" w:eastAsia="仿宋" w:cs="仿宋"/>
                              <w:sz w:val="24"/>
                              <w:szCs w:val="40"/>
                            </w:rPr>
                            <w:t xml:space="preserve">— </w:t>
                          </w: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r>
                            <w:rPr>
                              <w:rFonts w:hint="eastAsia" w:ascii="仿宋" w:hAnsi="仿宋" w:eastAsia="仿宋" w:cs="仿宋"/>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3E747F">
                    <w:pPr>
                      <w:pStyle w:val="2"/>
                      <w:rPr>
                        <w:rFonts w:hint="eastAsia" w:ascii="仿宋" w:hAnsi="仿宋" w:eastAsia="仿宋" w:cs="仿宋"/>
                        <w:sz w:val="24"/>
                        <w:szCs w:val="40"/>
                      </w:rPr>
                    </w:pPr>
                    <w:r>
                      <w:rPr>
                        <w:rFonts w:hint="eastAsia" w:ascii="仿宋" w:hAnsi="仿宋" w:eastAsia="仿宋" w:cs="仿宋"/>
                        <w:sz w:val="24"/>
                        <w:szCs w:val="40"/>
                      </w:rPr>
                      <w:t xml:space="preserve">— </w:t>
                    </w: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r>
                      <w:rPr>
                        <w:rFonts w:hint="eastAsia" w:ascii="仿宋" w:hAnsi="仿宋" w:eastAsia="仿宋" w:cs="仿宋"/>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E4A75"/>
    <w:rsid w:val="03795BF7"/>
    <w:rsid w:val="0C7B478E"/>
    <w:rsid w:val="0E2441A3"/>
    <w:rsid w:val="0E5232CD"/>
    <w:rsid w:val="0EDC703A"/>
    <w:rsid w:val="0F7D0A32"/>
    <w:rsid w:val="0FE60171"/>
    <w:rsid w:val="111827EC"/>
    <w:rsid w:val="141A663B"/>
    <w:rsid w:val="19166C47"/>
    <w:rsid w:val="1C5841A4"/>
    <w:rsid w:val="1E8A0861"/>
    <w:rsid w:val="22C35B5F"/>
    <w:rsid w:val="23A83C63"/>
    <w:rsid w:val="2B89727D"/>
    <w:rsid w:val="31924F0C"/>
    <w:rsid w:val="39643D30"/>
    <w:rsid w:val="39BC591B"/>
    <w:rsid w:val="3B3A743F"/>
    <w:rsid w:val="3CDE3DFA"/>
    <w:rsid w:val="40FE4A6B"/>
    <w:rsid w:val="417E3DFD"/>
    <w:rsid w:val="44EE43A5"/>
    <w:rsid w:val="4C0E4A75"/>
    <w:rsid w:val="4E0062C6"/>
    <w:rsid w:val="4E1F3FBA"/>
    <w:rsid w:val="4E6D1482"/>
    <w:rsid w:val="50243C10"/>
    <w:rsid w:val="53EF2BDF"/>
    <w:rsid w:val="54A9643B"/>
    <w:rsid w:val="57603931"/>
    <w:rsid w:val="58BB5BB7"/>
    <w:rsid w:val="5B90055D"/>
    <w:rsid w:val="603E67DA"/>
    <w:rsid w:val="61BC6F5D"/>
    <w:rsid w:val="6392350B"/>
    <w:rsid w:val="64151F48"/>
    <w:rsid w:val="64C80D68"/>
    <w:rsid w:val="6C6770B8"/>
    <w:rsid w:val="6EF779F0"/>
    <w:rsid w:val="7541606A"/>
    <w:rsid w:val="756117D8"/>
    <w:rsid w:val="758571F4"/>
    <w:rsid w:val="77BC650A"/>
    <w:rsid w:val="79A8657B"/>
    <w:rsid w:val="7AD87AFF"/>
    <w:rsid w:val="7DE12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1163</Words>
  <Characters>1235</Characters>
  <Lines>0</Lines>
  <Paragraphs>0</Paragraphs>
  <TotalTime>2</TotalTime>
  <ScaleCrop>false</ScaleCrop>
  <LinksUpToDate>false</LinksUpToDate>
  <CharactersWithSpaces>1255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2025-03-17T02:53:00Z</dcterms:created>
  <dc:creator>Irra°з°</dc:creator>
  <cp:lastModifiedBy>Irra°з°</cp:lastModifiedBy>
  <cp:lastPrinted>2025-03-25T03:39:00Z</cp:lastPrinted>
  <dcterms:modified xsi:type="dcterms:W3CDTF">2025-03-27T09:40:49Z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24316A397E624645A9FE81F447C7E6AF_11</vt:lpwstr>
  </property>
  <property fmtid="{D5CDD505-2E9C-101B-9397-08002B2CF9AE}" pid="4" name="KSOTemplateDocerSaveRecord">
    <vt:lpwstr>eyJoZGlkIjoiODQ4OGNjNjU5NzE1ZjFhYWUzNWZjYWQ0OTdjMWY5ZjkiLCJ1c2VySWQiOiI0MzMzODA1MTcifQ==</vt:lpwstr>
  </property>
</Properties>
</file>